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995117" w14:textId="584845F4" w:rsidR="0007432B" w:rsidRPr="0007432B" w:rsidRDefault="0007432B" w:rsidP="0007432B">
      <w:pPr>
        <w:jc w:val="center"/>
        <w:rPr>
          <w:rFonts w:ascii="Arial Narrow" w:hAnsi="Arial Narrow"/>
          <w:b/>
          <w:bCs/>
        </w:rPr>
      </w:pPr>
      <w:r w:rsidRPr="0007432B">
        <w:rPr>
          <w:rFonts w:ascii="Arial Narrow" w:hAnsi="Arial Narrow"/>
          <w:b/>
          <w:bCs/>
        </w:rPr>
        <w:t>J BALVIN IMPULSÓ TURISMO Y ECONOMÍA EN BUCARAMANGA DURANTE SU CONCIERTO</w:t>
      </w:r>
    </w:p>
    <w:p w14:paraId="74C8BE96" w14:textId="1A0C01F4" w:rsidR="0007432B" w:rsidRPr="0007432B" w:rsidRDefault="0007432B" w:rsidP="0007432B">
      <w:pPr>
        <w:jc w:val="both"/>
        <w:rPr>
          <w:rFonts w:ascii="Arial Narrow" w:hAnsi="Arial Narrow"/>
        </w:rPr>
      </w:pPr>
      <w:r>
        <w:rPr>
          <w:rFonts w:ascii="Arial Narrow" w:hAnsi="Arial Narrow"/>
        </w:rPr>
        <w:t>Por: María Eugenia Mejía</w:t>
      </w:r>
    </w:p>
    <w:p w14:paraId="6243A768" w14:textId="37E18074" w:rsidR="0007432B" w:rsidRPr="0007432B" w:rsidRDefault="0007432B" w:rsidP="0007432B">
      <w:pPr>
        <w:jc w:val="both"/>
        <w:rPr>
          <w:rFonts w:ascii="Arial Narrow" w:hAnsi="Arial Narrow"/>
        </w:rPr>
      </w:pPr>
      <w:r w:rsidRPr="0007432B">
        <w:rPr>
          <w:rFonts w:ascii="Arial Narrow" w:hAnsi="Arial Narrow"/>
        </w:rPr>
        <w:t>El reciente concierto de J Balvin en Bucaramanga</w:t>
      </w:r>
      <w:r>
        <w:rPr>
          <w:rFonts w:ascii="Arial Narrow" w:hAnsi="Arial Narrow"/>
        </w:rPr>
        <w:t xml:space="preserve"> el pasado sábado 18 de abril,</w:t>
      </w:r>
      <w:r w:rsidRPr="0007432B">
        <w:rPr>
          <w:rFonts w:ascii="Arial Narrow" w:hAnsi="Arial Narrow"/>
        </w:rPr>
        <w:t xml:space="preserve"> no solo reunió a miles de fanáticos, sino que también generó un impacto significativo en la economía local y el turismo de la ciudad</w:t>
      </w:r>
      <w:r>
        <w:rPr>
          <w:rFonts w:ascii="Arial Narrow" w:hAnsi="Arial Narrow"/>
        </w:rPr>
        <w:t>, en el escenario lo acompañaron cantantes del</w:t>
      </w:r>
      <w:r w:rsidRPr="0007432B">
        <w:t xml:space="preserve"> </w:t>
      </w:r>
      <w:r w:rsidRPr="0007432B">
        <w:rPr>
          <w:rFonts w:ascii="Arial Narrow" w:hAnsi="Arial Narrow"/>
        </w:rPr>
        <w:t xml:space="preserve">género urbano como Riko, </w:t>
      </w:r>
      <w:proofErr w:type="spellStart"/>
      <w:r w:rsidRPr="0007432B">
        <w:rPr>
          <w:rFonts w:ascii="Arial Narrow" w:hAnsi="Arial Narrow"/>
        </w:rPr>
        <w:t>Fusion</w:t>
      </w:r>
      <w:proofErr w:type="spellEnd"/>
      <w:r w:rsidRPr="0007432B">
        <w:rPr>
          <w:rFonts w:ascii="Arial Narrow" w:hAnsi="Arial Narrow"/>
        </w:rPr>
        <w:t xml:space="preserve"> Perreo, </w:t>
      </w:r>
      <w:proofErr w:type="spellStart"/>
      <w:r w:rsidRPr="0007432B">
        <w:rPr>
          <w:rFonts w:ascii="Arial Narrow" w:hAnsi="Arial Narrow"/>
        </w:rPr>
        <w:t>Nio</w:t>
      </w:r>
      <w:proofErr w:type="spellEnd"/>
      <w:r w:rsidRPr="0007432B">
        <w:rPr>
          <w:rFonts w:ascii="Arial Narrow" w:hAnsi="Arial Narrow"/>
        </w:rPr>
        <w:t xml:space="preserve"> García, Jory </w:t>
      </w:r>
      <w:proofErr w:type="spellStart"/>
      <w:r w:rsidRPr="0007432B">
        <w:rPr>
          <w:rFonts w:ascii="Arial Narrow" w:hAnsi="Arial Narrow"/>
        </w:rPr>
        <w:t>Boy</w:t>
      </w:r>
      <w:proofErr w:type="spellEnd"/>
      <w:r w:rsidRPr="0007432B">
        <w:rPr>
          <w:rFonts w:ascii="Arial Narrow" w:hAnsi="Arial Narrow"/>
        </w:rPr>
        <w:t>, Dálmata, Jessi Uribe y Alexis y Fido</w:t>
      </w:r>
      <w:r>
        <w:rPr>
          <w:rFonts w:ascii="Arial Narrow" w:hAnsi="Arial Narrow"/>
        </w:rPr>
        <w:t>.</w:t>
      </w:r>
    </w:p>
    <w:p w14:paraId="587A37EB" w14:textId="5DAB7160" w:rsidR="0007432B" w:rsidRPr="0007432B" w:rsidRDefault="0007432B" w:rsidP="0007432B">
      <w:pPr>
        <w:jc w:val="both"/>
        <w:rPr>
          <w:rFonts w:ascii="Arial Narrow" w:hAnsi="Arial Narrow"/>
          <w:b/>
          <w:bCs/>
        </w:rPr>
      </w:pPr>
      <w:r w:rsidRPr="0007432B">
        <w:rPr>
          <w:rFonts w:ascii="Arial Narrow" w:hAnsi="Arial Narrow"/>
          <w:b/>
          <w:bCs/>
        </w:rPr>
        <w:t>HOTELES LLENOS Y MAYOR FLUJO DE VISITANTES</w:t>
      </w:r>
    </w:p>
    <w:p w14:paraId="359C8A62" w14:textId="6109B0F7" w:rsidR="0007432B" w:rsidRPr="0007432B" w:rsidRDefault="0007432B" w:rsidP="0007432B">
      <w:pPr>
        <w:jc w:val="both"/>
        <w:rPr>
          <w:rFonts w:ascii="Arial Narrow" w:hAnsi="Arial Narrow"/>
        </w:rPr>
      </w:pPr>
      <w:r w:rsidRPr="0007432B">
        <w:rPr>
          <w:rFonts w:ascii="Arial Narrow" w:hAnsi="Arial Narrow"/>
        </w:rPr>
        <w:t xml:space="preserve">De acuerdo con cifras del gremio </w:t>
      </w:r>
      <w:r w:rsidRPr="0007432B">
        <w:rPr>
          <w:rFonts w:ascii="Arial Narrow" w:hAnsi="Arial Narrow"/>
        </w:rPr>
        <w:t>COTELCO</w:t>
      </w:r>
      <w:r w:rsidRPr="0007432B">
        <w:rPr>
          <w:rFonts w:ascii="Arial Narrow" w:hAnsi="Arial Narrow"/>
        </w:rPr>
        <w:t xml:space="preserve"> capítulo Santander, la ocupación hotelera registró un aumento considerable durante el fin de semana del evento. Mientras que un sábado habitual alcanza cerca del 39% de ocupación, en esta ocasión la cifra llegó al 58%.</w:t>
      </w:r>
      <w:r>
        <w:rPr>
          <w:rFonts w:ascii="Arial Narrow" w:hAnsi="Arial Narrow"/>
        </w:rPr>
        <w:t xml:space="preserve"> </w:t>
      </w:r>
      <w:r w:rsidRPr="0007432B">
        <w:rPr>
          <w:rFonts w:ascii="Arial Narrow" w:hAnsi="Arial Narrow"/>
        </w:rPr>
        <w:t>Esto evidencia un crecimiento importante en la llegada de visitantes, muchos de ellos provenientes de otras ciudades, que decidieron hospedarse en Bucaramanga para asistir al espectáculo.</w:t>
      </w:r>
      <w:r>
        <w:rPr>
          <w:rFonts w:ascii="Arial Narrow" w:hAnsi="Arial Narrow"/>
        </w:rPr>
        <w:t xml:space="preserve"> </w:t>
      </w:r>
      <w:r w:rsidRPr="0007432B">
        <w:rPr>
          <w:rFonts w:ascii="Arial Narrow" w:hAnsi="Arial Narrow"/>
        </w:rPr>
        <w:t>La presidenta del gremio en la región, Giovana Lozano, destacó que este tipo de eventos dinamizan directamente el sector turístico, beneficiando a hoteles, transporte y comercio en general.</w:t>
      </w:r>
    </w:p>
    <w:p w14:paraId="5175A55F" w14:textId="5B0451FE" w:rsidR="0007432B" w:rsidRPr="0007432B" w:rsidRDefault="0007432B" w:rsidP="0007432B">
      <w:pPr>
        <w:jc w:val="both"/>
        <w:rPr>
          <w:rFonts w:ascii="Arial Narrow" w:hAnsi="Arial Narrow"/>
          <w:b/>
          <w:bCs/>
        </w:rPr>
      </w:pPr>
      <w:r w:rsidRPr="0007432B">
        <w:rPr>
          <w:rFonts w:ascii="Arial Narrow" w:hAnsi="Arial Narrow"/>
          <w:b/>
          <w:bCs/>
        </w:rPr>
        <w:t>MILLONARIO MOVIMIENTO ECONÓMICO</w:t>
      </w:r>
    </w:p>
    <w:p w14:paraId="00A57D33" w14:textId="4BD6D0DE" w:rsidR="0007432B" w:rsidRPr="0007432B" w:rsidRDefault="0007432B" w:rsidP="0007432B">
      <w:pPr>
        <w:jc w:val="both"/>
        <w:rPr>
          <w:rFonts w:ascii="Arial Narrow" w:hAnsi="Arial Narrow"/>
        </w:rPr>
      </w:pPr>
      <w:r w:rsidRPr="0007432B">
        <w:rPr>
          <w:rFonts w:ascii="Arial Narrow" w:hAnsi="Arial Narrow"/>
        </w:rPr>
        <w:t>El impacto del concierto ya se venía proyectando desde días previos. Se estimaba una movilización económica cercana a los 18.000 millones de pesos, impulsada principalmente por el gasto de asistentes en alojamiento, alimentación, transporte y compras.</w:t>
      </w:r>
      <w:r>
        <w:rPr>
          <w:rFonts w:ascii="Arial Narrow" w:hAnsi="Arial Narrow"/>
        </w:rPr>
        <w:t xml:space="preserve"> </w:t>
      </w:r>
      <w:r w:rsidRPr="0007432B">
        <w:rPr>
          <w:rFonts w:ascii="Arial Narrow" w:hAnsi="Arial Narrow"/>
        </w:rPr>
        <w:t>Más allá del escenario, el evento generó una cadena de consumo que se extendió a distintos sectores de la ciudad, consolidando a Bucaramanga como un destino capaz de albergar espectáculos de gran formato.</w:t>
      </w:r>
    </w:p>
    <w:p w14:paraId="67C0C9C5" w14:textId="3AA7261D" w:rsidR="0007432B" w:rsidRPr="0007432B" w:rsidRDefault="0007432B" w:rsidP="0007432B">
      <w:pPr>
        <w:jc w:val="both"/>
        <w:rPr>
          <w:rFonts w:ascii="Arial Narrow" w:hAnsi="Arial Narrow"/>
          <w:b/>
          <w:bCs/>
        </w:rPr>
      </w:pPr>
      <w:r w:rsidRPr="0007432B">
        <w:rPr>
          <w:rFonts w:ascii="Arial Narrow" w:hAnsi="Arial Narrow"/>
          <w:b/>
          <w:bCs/>
        </w:rPr>
        <w:t>LA CIUDAD, PROTAGONISTA MÁS ALLÁ DEL CONCIERTO</w:t>
      </w:r>
    </w:p>
    <w:p w14:paraId="0F4839A0" w14:textId="1DE68ED5" w:rsidR="00CF119B" w:rsidRPr="0007432B" w:rsidRDefault="0007432B" w:rsidP="0007432B">
      <w:pPr>
        <w:jc w:val="both"/>
        <w:rPr>
          <w:rFonts w:ascii="Arial Narrow" w:hAnsi="Arial Narrow"/>
        </w:rPr>
      </w:pPr>
      <w:r w:rsidRPr="0007432B">
        <w:rPr>
          <w:rFonts w:ascii="Arial Narrow" w:hAnsi="Arial Narrow"/>
        </w:rPr>
        <w:t xml:space="preserve">Aunque el </w:t>
      </w:r>
      <w:proofErr w:type="gramStart"/>
      <w:r w:rsidRPr="0007432B">
        <w:rPr>
          <w:rFonts w:ascii="Arial Narrow" w:hAnsi="Arial Narrow"/>
        </w:rPr>
        <w:t>show</w:t>
      </w:r>
      <w:proofErr w:type="gramEnd"/>
      <w:r w:rsidRPr="0007432B">
        <w:rPr>
          <w:rFonts w:ascii="Arial Narrow" w:hAnsi="Arial Narrow"/>
        </w:rPr>
        <w:t xml:space="preserve"> fue el eje central, la visita de J Balvin también puso a Bucaramanga en el radar nacional. Durante su estadía, el artista y su equipo habrían recorrido algunos puntos representativos de la ciudad y sus alrededores, como el reconocido Parque Nacional del Chicamocha, uno de los principales atractivos turísticos del departamento.</w:t>
      </w:r>
      <w:r>
        <w:rPr>
          <w:rFonts w:ascii="Arial Narrow" w:hAnsi="Arial Narrow"/>
        </w:rPr>
        <w:t xml:space="preserve"> </w:t>
      </w:r>
      <w:r w:rsidRPr="0007432B">
        <w:rPr>
          <w:rFonts w:ascii="Arial Narrow" w:hAnsi="Arial Narrow"/>
        </w:rPr>
        <w:t>Asimismo, zonas gastronómicas y comerciales de la ciudad, especialmente en sectores como Cabecera del Llano, suelen ser paradas habituales para artistas que visitan la capital santandereana, atraídos por su oferta culinaria y ambiente urbano.</w:t>
      </w:r>
      <w:r>
        <w:rPr>
          <w:rFonts w:ascii="Arial Narrow" w:hAnsi="Arial Narrow"/>
        </w:rPr>
        <w:t xml:space="preserve"> </w:t>
      </w:r>
      <w:r w:rsidRPr="0007432B">
        <w:rPr>
          <w:rFonts w:ascii="Arial Narrow" w:hAnsi="Arial Narrow"/>
        </w:rPr>
        <w:t>Este tipo de espectáculos demuestra cómo la industria del entretenimiento puede convertirse en motor económico. No solo se trata de la venta de boletería, sino del impacto transversal en toda la ciudad.</w:t>
      </w:r>
      <w:r>
        <w:rPr>
          <w:rFonts w:ascii="Arial Narrow" w:hAnsi="Arial Narrow"/>
        </w:rPr>
        <w:t xml:space="preserve"> </w:t>
      </w:r>
      <w:r w:rsidRPr="0007432B">
        <w:rPr>
          <w:rFonts w:ascii="Arial Narrow" w:hAnsi="Arial Narrow"/>
        </w:rPr>
        <w:t>Con resultados como estos, Bucaramanga se posiciona cada vez más como una plaza atractiva para conciertos de talla internacional, capaz de generar beneficios tangibles en turismo, comercio y proyección cultural.</w:t>
      </w:r>
    </w:p>
    <w:sectPr w:rsidR="00CF119B" w:rsidRPr="0007432B">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432B"/>
    <w:rsid w:val="0007432B"/>
    <w:rsid w:val="0009588D"/>
    <w:rsid w:val="00106233"/>
    <w:rsid w:val="00365520"/>
    <w:rsid w:val="00803701"/>
    <w:rsid w:val="00B700C7"/>
    <w:rsid w:val="00CF119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8794FA"/>
  <w15:chartTrackingRefBased/>
  <w15:docId w15:val="{C92E5FFB-0833-46F3-A7F2-51EEAC5B85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C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07432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07432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07432B"/>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07432B"/>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07432B"/>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07432B"/>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07432B"/>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07432B"/>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07432B"/>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07432B"/>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07432B"/>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07432B"/>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07432B"/>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07432B"/>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07432B"/>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07432B"/>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07432B"/>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07432B"/>
    <w:rPr>
      <w:rFonts w:eastAsiaTheme="majorEastAsia" w:cstheme="majorBidi"/>
      <w:color w:val="272727" w:themeColor="text1" w:themeTint="D8"/>
    </w:rPr>
  </w:style>
  <w:style w:type="paragraph" w:styleId="Ttulo">
    <w:name w:val="Title"/>
    <w:basedOn w:val="Normal"/>
    <w:next w:val="Normal"/>
    <w:link w:val="TtuloCar"/>
    <w:uiPriority w:val="10"/>
    <w:qFormat/>
    <w:rsid w:val="0007432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07432B"/>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07432B"/>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07432B"/>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07432B"/>
    <w:pPr>
      <w:spacing w:before="160"/>
      <w:jc w:val="center"/>
    </w:pPr>
    <w:rPr>
      <w:i/>
      <w:iCs/>
      <w:color w:val="404040" w:themeColor="text1" w:themeTint="BF"/>
    </w:rPr>
  </w:style>
  <w:style w:type="character" w:customStyle="1" w:styleId="CitaCar">
    <w:name w:val="Cita Car"/>
    <w:basedOn w:val="Fuentedeprrafopredeter"/>
    <w:link w:val="Cita"/>
    <w:uiPriority w:val="29"/>
    <w:rsid w:val="0007432B"/>
    <w:rPr>
      <w:i/>
      <w:iCs/>
      <w:color w:val="404040" w:themeColor="text1" w:themeTint="BF"/>
    </w:rPr>
  </w:style>
  <w:style w:type="paragraph" w:styleId="Prrafodelista">
    <w:name w:val="List Paragraph"/>
    <w:basedOn w:val="Normal"/>
    <w:uiPriority w:val="34"/>
    <w:qFormat/>
    <w:rsid w:val="0007432B"/>
    <w:pPr>
      <w:ind w:left="720"/>
      <w:contextualSpacing/>
    </w:pPr>
  </w:style>
  <w:style w:type="character" w:styleId="nfasisintenso">
    <w:name w:val="Intense Emphasis"/>
    <w:basedOn w:val="Fuentedeprrafopredeter"/>
    <w:uiPriority w:val="21"/>
    <w:qFormat/>
    <w:rsid w:val="0007432B"/>
    <w:rPr>
      <w:i/>
      <w:iCs/>
      <w:color w:val="0F4761" w:themeColor="accent1" w:themeShade="BF"/>
    </w:rPr>
  </w:style>
  <w:style w:type="paragraph" w:styleId="Citadestacada">
    <w:name w:val="Intense Quote"/>
    <w:basedOn w:val="Normal"/>
    <w:next w:val="Normal"/>
    <w:link w:val="CitadestacadaCar"/>
    <w:uiPriority w:val="30"/>
    <w:qFormat/>
    <w:rsid w:val="0007432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07432B"/>
    <w:rPr>
      <w:i/>
      <w:iCs/>
      <w:color w:val="0F4761" w:themeColor="accent1" w:themeShade="BF"/>
    </w:rPr>
  </w:style>
  <w:style w:type="character" w:styleId="Referenciaintensa">
    <w:name w:val="Intense Reference"/>
    <w:basedOn w:val="Fuentedeprrafopredeter"/>
    <w:uiPriority w:val="32"/>
    <w:qFormat/>
    <w:rsid w:val="0007432B"/>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411</Words>
  <Characters>2263</Characters>
  <Application>Microsoft Office Word</Application>
  <DocSecurity>0</DocSecurity>
  <Lines>18</Lines>
  <Paragraphs>5</Paragraphs>
  <ScaleCrop>false</ScaleCrop>
  <Company/>
  <LinksUpToDate>false</LinksUpToDate>
  <CharactersWithSpaces>2669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Eugenia Mejia</dc:creator>
  <cp:keywords/>
  <dc:description/>
  <cp:lastModifiedBy>Maria Eugenia Mejia</cp:lastModifiedBy>
  <cp:revision>1</cp:revision>
  <dcterms:created xsi:type="dcterms:W3CDTF">2026-04-20T19:30:00Z</dcterms:created>
  <dcterms:modified xsi:type="dcterms:W3CDTF">2026-04-20T19:34:00Z</dcterms:modified>
</cp:coreProperties>
</file>